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2B9A" w14:textId="1EBFC23A" w:rsidR="001A15BB" w:rsidRPr="001A15BB" w:rsidRDefault="001A15BB" w:rsidP="001A15BB">
      <w:pPr>
        <w:spacing w:line="285" w:lineRule="auto"/>
        <w:ind w:right="800"/>
        <w:rPr>
          <w:rFonts w:ascii="Arial" w:eastAsia="Arial" w:hAnsi="Arial" w:cs="Arial"/>
          <w:b/>
          <w:sz w:val="36"/>
          <w:szCs w:val="20"/>
        </w:rPr>
      </w:pPr>
      <w:r w:rsidRPr="001A15BB">
        <w:drawing>
          <wp:inline distT="0" distB="0" distL="0" distR="0" wp14:anchorId="2512BBF0" wp14:editId="13911225">
            <wp:extent cx="5943600" cy="782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BB">
        <w:rPr>
          <w:rFonts w:ascii="Arial" w:eastAsia="Arial" w:hAnsi="Arial" w:cs="Arial"/>
          <w:b/>
          <w:sz w:val="36"/>
          <w:szCs w:val="20"/>
        </w:rPr>
        <w:t xml:space="preserve"> </w:t>
      </w:r>
      <w:r w:rsidRPr="001A15BB">
        <w:rPr>
          <w:rFonts w:ascii="Arial" w:eastAsia="Arial" w:hAnsi="Arial" w:cs="Arial"/>
          <w:b/>
          <w:sz w:val="36"/>
          <w:szCs w:val="20"/>
        </w:rPr>
        <w:t>Lesson 15: Identifying Argument and Counter-Argument</w:t>
      </w:r>
    </w:p>
    <w:p w14:paraId="10A00DDD" w14:textId="782D36B0" w:rsidR="001A15BB" w:rsidRPr="001A15BB" w:rsidRDefault="001A15BB" w:rsidP="001A15BB">
      <w:pPr>
        <w:spacing w:after="0" w:line="306" w:lineRule="auto"/>
        <w:ind w:right="100"/>
        <w:rPr>
          <w:rFonts w:ascii="Times New Roman" w:eastAsia="Times New Roman" w:hAnsi="Times New Roman" w:cs="Arial"/>
          <w:szCs w:val="20"/>
        </w:rPr>
      </w:pPr>
      <w:r w:rsidRPr="001A15BB">
        <w:rPr>
          <w:rFonts w:ascii="Times New Roman" w:eastAsia="Times New Roman" w:hAnsi="Times New Roman" w:cs="Arial"/>
          <w:szCs w:val="20"/>
        </w:rPr>
        <w:t xml:space="preserve">The purpose of some passages, most often nonfiction, is to persuade the reader to see things the author’s way. Persuasive passages contain a clear </w:t>
      </w:r>
      <w:r w:rsidRPr="001A15BB">
        <w:rPr>
          <w:rFonts w:ascii="Times New Roman" w:eastAsia="Times New Roman" w:hAnsi="Times New Roman" w:cs="Arial"/>
          <w:b/>
          <w:szCs w:val="20"/>
        </w:rPr>
        <w:t>argument</w:t>
      </w:r>
      <w:r w:rsidRPr="001A15BB">
        <w:rPr>
          <w:rFonts w:ascii="Times New Roman" w:eastAsia="Times New Roman" w:hAnsi="Times New Roman" w:cs="Arial"/>
          <w:szCs w:val="20"/>
        </w:rPr>
        <w:t xml:space="preserve">—a position or stance that the author is defending. In many cases, the author also anticipates and addresses points that may be made </w:t>
      </w:r>
      <w:r w:rsidRPr="001A15BB">
        <w:rPr>
          <w:rFonts w:ascii="Times New Roman" w:eastAsia="Times New Roman" w:hAnsi="Times New Roman" w:cs="Arial"/>
          <w:i/>
          <w:szCs w:val="20"/>
        </w:rPr>
        <w:t>against</w:t>
      </w:r>
      <w:r w:rsidRPr="001A15BB">
        <w:rPr>
          <w:rFonts w:ascii="Times New Roman" w:eastAsia="Times New Roman" w:hAnsi="Times New Roman" w:cs="Arial"/>
          <w:szCs w:val="20"/>
        </w:rPr>
        <w:t xml:space="preserve"> the argument. These points make up the </w:t>
      </w:r>
      <w:r w:rsidRPr="001A15BB">
        <w:rPr>
          <w:rFonts w:ascii="Times New Roman" w:eastAsia="Times New Roman" w:hAnsi="Times New Roman" w:cs="Arial"/>
          <w:b/>
          <w:szCs w:val="20"/>
        </w:rPr>
        <w:t>counter-argument</w:t>
      </w:r>
      <w:r w:rsidRPr="001A15BB">
        <w:rPr>
          <w:rFonts w:ascii="Times New Roman" w:eastAsia="Times New Roman" w:hAnsi="Times New Roman" w:cs="Arial"/>
          <w:szCs w:val="20"/>
        </w:rPr>
        <w:t>.</w:t>
      </w:r>
    </w:p>
    <w:p w14:paraId="674091CD" w14:textId="0B71EF7A" w:rsidR="001A15BB" w:rsidRPr="001A15BB" w:rsidRDefault="001A15BB" w:rsidP="001A15BB">
      <w:pPr>
        <w:spacing w:after="0" w:line="12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326605B" w14:textId="78A883F5" w:rsidR="001A15BB" w:rsidRPr="001A15BB" w:rsidRDefault="001A15BB" w:rsidP="001A15BB">
      <w:pPr>
        <w:spacing w:after="0" w:line="319" w:lineRule="auto"/>
        <w:ind w:right="100"/>
        <w:jc w:val="both"/>
        <w:rPr>
          <w:rFonts w:ascii="Times New Roman" w:eastAsia="Times New Roman" w:hAnsi="Times New Roman" w:cs="Arial"/>
          <w:b/>
          <w:i/>
          <w:szCs w:val="20"/>
        </w:rPr>
      </w:pPr>
      <w:r w:rsidRPr="001A15BB">
        <w:rPr>
          <w:rFonts w:ascii="Times New Roman" w:eastAsia="Times New Roman" w:hAnsi="Times New Roman" w:cs="Arial"/>
          <w:b/>
          <w:szCs w:val="20"/>
        </w:rPr>
        <w:t xml:space="preserve">DIRECTIONS: </w:t>
      </w:r>
      <w:r w:rsidRPr="001A15BB">
        <w:rPr>
          <w:rFonts w:ascii="Times New Roman" w:eastAsia="Times New Roman" w:hAnsi="Times New Roman" w:cs="Arial"/>
          <w:b/>
          <w:i/>
          <w:szCs w:val="20"/>
        </w:rPr>
        <w:t xml:space="preserve">Read the passage by Sarah </w:t>
      </w:r>
      <w:proofErr w:type="spellStart"/>
      <w:r w:rsidRPr="001A15BB">
        <w:rPr>
          <w:rFonts w:ascii="Times New Roman" w:eastAsia="Times New Roman" w:hAnsi="Times New Roman" w:cs="Arial"/>
          <w:b/>
          <w:i/>
          <w:szCs w:val="20"/>
        </w:rPr>
        <w:t>Bisby</w:t>
      </w:r>
      <w:proofErr w:type="spellEnd"/>
      <w:r w:rsidRPr="001A15BB">
        <w:rPr>
          <w:rFonts w:ascii="Times New Roman" w:eastAsia="Times New Roman" w:hAnsi="Times New Roman" w:cs="Arial"/>
          <w:b/>
          <w:i/>
          <w:szCs w:val="20"/>
        </w:rPr>
        <w:t>, a resident of New York City. As you read, try to identify the author’s argument. Then answer the questions that follow this passage.</w:t>
      </w:r>
    </w:p>
    <w:p w14:paraId="330DE1E9" w14:textId="376B4C6C" w:rsidR="00895E80" w:rsidRDefault="001A15BB">
      <w:r w:rsidRPr="001A15BB">
        <w:drawing>
          <wp:anchor distT="0" distB="0" distL="114300" distR="114300" simplePos="0" relativeHeight="251659264" behindDoc="1" locked="0" layoutInCell="1" allowOverlap="1" wp14:anchorId="382C869F" wp14:editId="2A5F9291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5943600" cy="5343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928781" wp14:editId="43701F5B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6066790" cy="5838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583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A06DDA" w14:textId="1E4BCDA6" w:rsidR="001A15BB" w:rsidRDefault="001A15BB"/>
    <w:p w14:paraId="43A3259A" w14:textId="3EA768C6" w:rsidR="001A15BB" w:rsidRDefault="001A15BB"/>
    <w:p w14:paraId="64E663E1" w14:textId="77777777" w:rsidR="001A15BB" w:rsidRDefault="001A15BB"/>
    <w:p w14:paraId="75928DE5" w14:textId="77777777" w:rsidR="001A15BB" w:rsidRDefault="001A15BB"/>
    <w:p w14:paraId="125A7E42" w14:textId="77777777" w:rsidR="001A15BB" w:rsidRDefault="001A15BB"/>
    <w:p w14:paraId="34AA6B64" w14:textId="2F869B85" w:rsidR="001A15BB" w:rsidRDefault="001A15BB"/>
    <w:p w14:paraId="5A0904CC" w14:textId="2B2330F4" w:rsidR="001A15BB" w:rsidRDefault="001A15BB">
      <w:r>
        <w:br w:type="page"/>
      </w:r>
    </w:p>
    <w:p w14:paraId="437CA534" w14:textId="4F662742" w:rsidR="001B78F4" w:rsidRDefault="001B78F4" w:rsidP="001B78F4">
      <w:pPr>
        <w:numPr>
          <w:ilvl w:val="1"/>
          <w:numId w:val="1"/>
        </w:numPr>
        <w:tabs>
          <w:tab w:val="left" w:pos="870"/>
        </w:tabs>
        <w:spacing w:after="0" w:line="284" w:lineRule="auto"/>
        <w:ind w:left="580" w:right="1006" w:hanging="440"/>
        <w:rPr>
          <w:rFonts w:ascii="Times New Roman" w:eastAsia="Times New Roman" w:hAnsi="Times New Roman"/>
          <w:sz w:val="19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BD3B1F" wp14:editId="541D5454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6304915" cy="234315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>Now I am convinced that all people born in small towns should live at least part of their lives in a big city. Living in the city makes you more independent, gutsy, and open minded. City life may be difficult, but it also opens your eyes to a world of opportunities and puts you in contact with people who share your ambitions.</w:t>
      </w:r>
    </w:p>
    <w:p w14:paraId="1FDA83E6" w14:textId="2B14F6E3" w:rsidR="001B78F4" w:rsidRDefault="001B78F4" w:rsidP="001B78F4">
      <w:pPr>
        <w:spacing w:line="2" w:lineRule="exact"/>
        <w:rPr>
          <w:rFonts w:ascii="Times New Roman" w:eastAsia="Times New Roman" w:hAnsi="Times New Roman"/>
          <w:sz w:val="19"/>
        </w:rPr>
      </w:pPr>
    </w:p>
    <w:p w14:paraId="1D02D763" w14:textId="6A0CD790" w:rsidR="001B78F4" w:rsidRDefault="001B78F4" w:rsidP="001B78F4">
      <w:pPr>
        <w:numPr>
          <w:ilvl w:val="1"/>
          <w:numId w:val="1"/>
        </w:numPr>
        <w:tabs>
          <w:tab w:val="left" w:pos="870"/>
        </w:tabs>
        <w:spacing w:after="0" w:line="303" w:lineRule="auto"/>
        <w:ind w:left="580" w:right="1266" w:hanging="4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When I return to my hometown, my friends ask, “So when are you coming home?” I shake my head and say, “When I start getting bored.” That is not likely to happen for a long, long time.</w:t>
      </w:r>
    </w:p>
    <w:p w14:paraId="0019BCF7" w14:textId="73EFBE58" w:rsidR="001A15BB" w:rsidRDefault="001A15BB"/>
    <w:p w14:paraId="08E6A4C3" w14:textId="7DCA9478" w:rsidR="001A15BB" w:rsidRDefault="001B78F4">
      <w:r w:rsidRPr="001B78F4">
        <w:drawing>
          <wp:inline distT="0" distB="0" distL="0" distR="0" wp14:anchorId="6FA9CD7C" wp14:editId="1AE169B5">
            <wp:extent cx="5943600" cy="57118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5"/>
    <w:multiLevelType w:val="hybridMultilevel"/>
    <w:tmpl w:val="1FBFE8E0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BB"/>
    <w:rsid w:val="001A15BB"/>
    <w:rsid w:val="001B78F4"/>
    <w:rsid w:val="008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24479F"/>
  <w15:chartTrackingRefBased/>
  <w15:docId w15:val="{0D311859-728F-4AC2-AFB6-8A8C2F4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2021-08-14T10:27:00Z</dcterms:created>
  <dcterms:modified xsi:type="dcterms:W3CDTF">2021-08-14T10:40:00Z</dcterms:modified>
</cp:coreProperties>
</file>